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20" w:rsidRDefault="00A26C20" w:rsidP="00A9375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A9375B" w:rsidRPr="00A26C20" w:rsidRDefault="00F00BCD" w:rsidP="00A9375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26C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15 Russian theatres join campaign </w:t>
      </w:r>
      <w:r w:rsidR="0027174E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A26C20">
        <w:rPr>
          <w:rFonts w:ascii="Times New Roman" w:hAnsi="Times New Roman" w:cs="Times New Roman"/>
          <w:b/>
          <w:sz w:val="32"/>
          <w:szCs w:val="32"/>
          <w:lang w:val="en-US"/>
        </w:rPr>
        <w:t>Take a Child to the Theatre</w:t>
      </w:r>
      <w:r w:rsidR="0027174E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Pr="00A26C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409C7" w:rsidRDefault="005A4352" w:rsidP="000D25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year </w:t>
      </w:r>
      <w:r w:rsidR="00F00BCD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been announced in Russia as the Year of Theatre, so campaign </w:t>
      </w:r>
      <w:r w:rsidR="00A26C20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Take a Child to the Theatre</w:t>
      </w:r>
      <w:r w:rsidR="00A26C20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gained a special significance there. The ASSITEJ Russia turned to its members with proposal to </w:t>
      </w:r>
      <w:r w:rsidR="00B044B7">
        <w:rPr>
          <w:rFonts w:ascii="Times New Roman" w:hAnsi="Times New Roman" w:cs="Times New Roman"/>
          <w:sz w:val="28"/>
          <w:szCs w:val="28"/>
          <w:lang w:val="en-US"/>
        </w:rPr>
        <w:t xml:space="preserve">join the campaign and </w:t>
      </w:r>
      <w:r w:rsidR="00270A48">
        <w:rPr>
          <w:rFonts w:ascii="Times New Roman" w:hAnsi="Times New Roman" w:cs="Times New Roman"/>
          <w:sz w:val="28"/>
          <w:szCs w:val="28"/>
          <w:lang w:val="en-US"/>
        </w:rPr>
        <w:t xml:space="preserve">attract local 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>audience</w:t>
      </w:r>
      <w:r w:rsidR="00A26C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26C20" w:rsidRPr="00A26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6C2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70A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>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idea was that 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>spectators</w:t>
      </w:r>
      <w:r w:rsidR="00270A4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 xml:space="preserve"> parents buy additional tickets for performances on March</w:t>
      </w:r>
      <w:r w:rsidR="000D25AC" w:rsidRPr="000D25AC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 xml:space="preserve"> leav</w:t>
      </w:r>
      <w:r w:rsidR="00270A4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 xml:space="preserve"> them at the box office for theatre’s disposal. Later theatre donates tickets to children from large or</w:t>
      </w:r>
      <w:r w:rsidR="00275515">
        <w:rPr>
          <w:rFonts w:ascii="Times New Roman" w:hAnsi="Times New Roman" w:cs="Times New Roman"/>
          <w:sz w:val="28"/>
          <w:szCs w:val="28"/>
          <w:lang w:val="en-US"/>
        </w:rPr>
        <w:t xml:space="preserve"> needy</w:t>
      </w:r>
      <w:r w:rsidR="000D25AC">
        <w:rPr>
          <w:rFonts w:ascii="Times New Roman" w:hAnsi="Times New Roman" w:cs="Times New Roman"/>
          <w:sz w:val="28"/>
          <w:szCs w:val="28"/>
          <w:lang w:val="en-US"/>
        </w:rPr>
        <w:t xml:space="preserve"> families, orphans, and children with disabilities. </w:t>
      </w:r>
      <w:r w:rsidR="00F409C7">
        <w:rPr>
          <w:rFonts w:ascii="Times New Roman" w:hAnsi="Times New Roman" w:cs="Times New Roman"/>
          <w:sz w:val="28"/>
          <w:szCs w:val="28"/>
          <w:lang w:val="en-US"/>
        </w:rPr>
        <w:t>Eventually 15 theatre companies from the very different parts of Russia announced their participation in campaign. These are:</w:t>
      </w:r>
    </w:p>
    <w:p w:rsidR="00A26C20" w:rsidRDefault="00886B46" w:rsidP="00A26C20">
      <w:pPr>
        <w:pStyle w:val="Textbody"/>
        <w:spacing w:after="0" w:line="360" w:lineRule="auto"/>
        <w:ind w:left="-108" w:right="991"/>
        <w:rPr>
          <w:rFonts w:ascii="Times New Roman" w:hAnsi="Times New Roman" w:cs="Times New Roman"/>
          <w:bCs/>
          <w:sz w:val="24"/>
          <w:lang w:val="en-US"/>
        </w:rPr>
      </w:pPr>
      <w:r w:rsidRPr="00886B46">
        <w:rPr>
          <w:rFonts w:ascii="Times New Roman" w:hAnsi="Times New Roman" w:cs="Times New Roman"/>
          <w:sz w:val="24"/>
          <w:lang w:val="en-US"/>
        </w:rPr>
        <w:t xml:space="preserve">  </w:t>
      </w:r>
      <w:r w:rsidR="004C1B4A" w:rsidRPr="00886B46">
        <w:rPr>
          <w:rFonts w:ascii="Times New Roman" w:hAnsi="Times New Roman" w:cs="Times New Roman"/>
          <w:sz w:val="24"/>
          <w:lang w:val="en-US"/>
        </w:rPr>
        <w:t xml:space="preserve">Altai Youth Theatre named after Valery </w:t>
      </w:r>
      <w:proofErr w:type="spellStart"/>
      <w:r w:rsidR="004C1B4A" w:rsidRPr="00886B46">
        <w:rPr>
          <w:rFonts w:ascii="Times New Roman" w:hAnsi="Times New Roman" w:cs="Times New Roman"/>
          <w:sz w:val="24"/>
          <w:lang w:val="en-US"/>
        </w:rPr>
        <w:t>Zolotukhin</w:t>
      </w:r>
      <w:proofErr w:type="spellEnd"/>
      <w:r w:rsidR="004C1B4A" w:rsidRPr="00886B46">
        <w:rPr>
          <w:rFonts w:ascii="Times New Roman" w:hAnsi="Times New Roman" w:cs="Times New Roman"/>
          <w:sz w:val="24"/>
          <w:lang w:val="en-US"/>
        </w:rPr>
        <w:t>, Barnaul</w:t>
      </w:r>
      <w:r w:rsidRPr="00886B46">
        <w:rPr>
          <w:rFonts w:ascii="Times New Roman" w:hAnsi="Times New Roman" w:cs="Times New Roman"/>
          <w:sz w:val="24"/>
          <w:lang w:val="en-US"/>
        </w:rPr>
        <w:t xml:space="preserve"> </w:t>
      </w:r>
      <w:hyperlink r:id="rId5" w:history="1">
        <w:r w:rsidR="00A26C20" w:rsidRPr="00E424D2">
          <w:rPr>
            <w:rStyle w:val="a3"/>
            <w:rFonts w:ascii="Times New Roman" w:hAnsi="Times New Roman" w:cs="Times New Roman"/>
            <w:sz w:val="24"/>
            <w:lang w:val="en-US"/>
          </w:rPr>
          <w:t>http://mta-barnaul.ru/</w:t>
        </w:r>
      </w:hyperlink>
    </w:p>
    <w:p w:rsidR="004C1B4A" w:rsidRPr="00886B46" w:rsidRDefault="004C1B4A" w:rsidP="00A26C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>Bryansk Regional Theatre for Young Audience, Bryansk</w:t>
      </w:r>
      <w:r w:rsidR="00886B46"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0A4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6" w:history="1">
        <w:r w:rsidR="00886B46" w:rsidRPr="00886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http://teatrbryansk.ru/</w:t>
        </w:r>
      </w:hyperlink>
      <w:r w:rsidR="00886B46"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86B46" w:rsidRPr="00886B46" w:rsidRDefault="004C1B4A" w:rsidP="00A26C20">
      <w:pPr>
        <w:pStyle w:val="a6"/>
        <w:snapToGri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Kemerovo </w:t>
      </w:r>
      <w:r w:rsidRPr="00886B46">
        <w:rPr>
          <w:rFonts w:ascii="Times New Roman" w:hAnsi="Times New Roman" w:cs="Times New Roman"/>
          <w:sz w:val="24"/>
          <w:szCs w:val="24"/>
          <w:lang w:val="en-US"/>
        </w:rPr>
        <w:t>Theatre for Children and Youth, Kemerovo</w:t>
      </w:r>
      <w:r w:rsidR="00886B46"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A4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hyperlink r:id="rId7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http://www.kemteatr.ru/</w:t>
        </w:r>
      </w:hyperlink>
    </w:p>
    <w:p w:rsidR="00886B46" w:rsidRPr="00886B46" w:rsidRDefault="004C1B4A" w:rsidP="00A26C20">
      <w:pPr>
        <w:widowControl w:val="0"/>
        <w:suppressLineNumbers/>
        <w:suppressAutoHyphens/>
        <w:snapToGrid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en-US" w:eastAsia="ar-SA"/>
        </w:rPr>
      </w:pPr>
      <w:r w:rsidRPr="00886B46">
        <w:rPr>
          <w:rFonts w:ascii="Times New Roman" w:hAnsi="Times New Roman" w:cs="Times New Roman"/>
          <w:sz w:val="24"/>
          <w:szCs w:val="24"/>
          <w:lang w:val="en-US"/>
        </w:rPr>
        <w:t>Khabarovsk Theatre for Young Spectators, Khabarovsk</w:t>
      </w:r>
      <w:r w:rsidR="00886B46"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0A4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hyperlink r:id="rId8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shd w:val="clear" w:color="auto" w:fill="FFFFFF"/>
            <w:lang w:val="en-US" w:eastAsia="ar-SA"/>
          </w:rPr>
          <w:t>http://tuz-xa.ru/</w:t>
        </w:r>
      </w:hyperlink>
    </w:p>
    <w:p w:rsidR="00886B46" w:rsidRPr="00886B46" w:rsidRDefault="00886B46" w:rsidP="00A26C20">
      <w:pPr>
        <w:pStyle w:val="a6"/>
        <w:snapToGri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88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Krasnoyarsk Theatre for Young Audience, Krasnoyarsk </w:t>
      </w:r>
      <w:r w:rsidR="00270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  <w:hyperlink r:id="rId9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http://www.ktyz.ru/</w:t>
        </w:r>
      </w:hyperlink>
    </w:p>
    <w:p w:rsidR="00886B46" w:rsidRPr="00886B46" w:rsidRDefault="00F409C7" w:rsidP="00A26C20">
      <w:pPr>
        <w:pStyle w:val="a6"/>
        <w:snapToGrid w:val="0"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</w:pPr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Natalya </w:t>
      </w:r>
      <w:proofErr w:type="spellStart"/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>Sats</w:t>
      </w:r>
      <w:proofErr w:type="spellEnd"/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Opera and Ballet</w:t>
      </w:r>
      <w:r w:rsidR="004C1B4A" w:rsidRPr="00886B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>Theatre for Young Audience, Moscow</w:t>
      </w:r>
      <w:r w:rsidR="00886B46" w:rsidRPr="00886B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0A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http://teatr-sats.ru/</w:t>
        </w:r>
      </w:hyperlink>
    </w:p>
    <w:p w:rsidR="00886B46" w:rsidRPr="00886B46" w:rsidRDefault="004C1B4A" w:rsidP="00A26C20">
      <w:pPr>
        <w:widowControl w:val="0"/>
        <w:suppressLineNumbers/>
        <w:suppressAutoHyphens/>
        <w:snapToGrid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en-US" w:eastAsia="ar-SA"/>
        </w:rPr>
      </w:pPr>
      <w:proofErr w:type="spellStart"/>
      <w:r w:rsidRPr="00886B4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Nebolshoy</w:t>
      </w:r>
      <w:proofErr w:type="spellEnd"/>
      <w:r w:rsidRPr="00886B4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Theatre, Ulyanovsk</w:t>
      </w:r>
      <w:r w:rsidR="00886B46"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70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</w:t>
      </w:r>
      <w:hyperlink r:id="rId11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shd w:val="clear" w:color="auto" w:fill="FFFFFF"/>
            <w:lang w:val="en-US" w:eastAsia="ar-SA"/>
          </w:rPr>
          <w:t>http://nebolshoy.ru/</w:t>
        </w:r>
      </w:hyperlink>
    </w:p>
    <w:p w:rsidR="00F409C7" w:rsidRPr="00886B46" w:rsidRDefault="00F409C7" w:rsidP="00A26C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Novgorod Theatre for Children and Youth “Mali”, </w:t>
      </w:r>
      <w:proofErr w:type="spellStart"/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Veliky</w:t>
      </w:r>
      <w:proofErr w:type="spellEnd"/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Novgorod</w:t>
      </w:r>
      <w:r w:rsidR="00886B46"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="00886B46" w:rsidRPr="00886B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www.kingfestival.ru</w:t>
        </w:r>
      </w:hyperlink>
    </w:p>
    <w:p w:rsidR="00886B46" w:rsidRPr="00886B46" w:rsidRDefault="004C1B4A" w:rsidP="00A26C20">
      <w:pPr>
        <w:pStyle w:val="TableContents"/>
        <w:spacing w:line="360" w:lineRule="auto"/>
        <w:rPr>
          <w:rFonts w:ascii="Times New Roman" w:hAnsi="Times New Roman" w:cs="Times New Roman"/>
          <w:color w:val="0000FF"/>
          <w:sz w:val="24"/>
          <w:u w:val="single"/>
          <w:lang w:val="en-US"/>
        </w:rPr>
      </w:pPr>
      <w:proofErr w:type="spellStart"/>
      <w:r w:rsidRPr="00886B46">
        <w:rPr>
          <w:rFonts w:ascii="Times New Roman" w:hAnsi="Times New Roman" w:cs="Times New Roman"/>
          <w:sz w:val="24"/>
          <w:lang w:val="en-US"/>
        </w:rPr>
        <w:t>Nyagan</w:t>
      </w:r>
      <w:proofErr w:type="spellEnd"/>
      <w:r w:rsidRPr="00886B46">
        <w:rPr>
          <w:rFonts w:ascii="Times New Roman" w:hAnsi="Times New Roman" w:cs="Times New Roman"/>
          <w:sz w:val="24"/>
          <w:lang w:val="en-US"/>
        </w:rPr>
        <w:t xml:space="preserve"> TYA, </w:t>
      </w:r>
      <w:proofErr w:type="spellStart"/>
      <w:r w:rsidRPr="00886B46">
        <w:rPr>
          <w:rFonts w:ascii="Times New Roman" w:eastAsia="Times New Roman" w:hAnsi="Times New Roman" w:cs="Times New Roman"/>
          <w:bCs/>
          <w:sz w:val="24"/>
          <w:lang w:val="en-US"/>
        </w:rPr>
        <w:t>Nyagan</w:t>
      </w:r>
      <w:proofErr w:type="spellEnd"/>
      <w:r w:rsidRPr="00886B46">
        <w:rPr>
          <w:rFonts w:ascii="Times New Roman" w:eastAsia="Times New Roman" w:hAnsi="Times New Roman" w:cs="Times New Roman"/>
          <w:bCs/>
          <w:sz w:val="24"/>
          <w:lang w:val="en-US"/>
        </w:rPr>
        <w:t xml:space="preserve">, </w:t>
      </w:r>
      <w:r w:rsidRPr="00886B46">
        <w:rPr>
          <w:rFonts w:ascii="Times New Roman" w:eastAsia="Times New Roman" w:hAnsi="Times New Roman" w:cs="Times New Roman"/>
          <w:iCs/>
          <w:sz w:val="24"/>
          <w:lang w:val="en-GB"/>
        </w:rPr>
        <w:t>Khanty</w:t>
      </w:r>
      <w:r w:rsidRPr="00886B46">
        <w:rPr>
          <w:rFonts w:ascii="Times New Roman" w:eastAsia="Times New Roman" w:hAnsi="Times New Roman" w:cs="Times New Roman"/>
          <w:i/>
          <w:sz w:val="24"/>
          <w:lang w:val="en-GB"/>
        </w:rPr>
        <w:t>-</w:t>
      </w:r>
      <w:r w:rsidRPr="00886B46">
        <w:rPr>
          <w:rFonts w:ascii="Times New Roman" w:eastAsia="Times New Roman" w:hAnsi="Times New Roman" w:cs="Times New Roman"/>
          <w:iCs/>
          <w:sz w:val="24"/>
          <w:lang w:val="en-GB"/>
        </w:rPr>
        <w:t>Mansi</w:t>
      </w:r>
      <w:r w:rsidRPr="00886B46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r w:rsidRPr="00886B46">
        <w:rPr>
          <w:rFonts w:ascii="Times New Roman" w:eastAsia="Times New Roman" w:hAnsi="Times New Roman" w:cs="Times New Roman"/>
          <w:sz w:val="24"/>
          <w:lang w:val="en-GB"/>
        </w:rPr>
        <w:t xml:space="preserve">Autonomous Okrug – </w:t>
      </w:r>
      <w:proofErr w:type="spellStart"/>
      <w:r w:rsidRPr="00886B46">
        <w:rPr>
          <w:rFonts w:ascii="Times New Roman" w:eastAsia="Times New Roman" w:hAnsi="Times New Roman" w:cs="Times New Roman"/>
          <w:sz w:val="24"/>
          <w:lang w:val="en-GB"/>
        </w:rPr>
        <w:t>Yugra</w:t>
      </w:r>
      <w:proofErr w:type="spellEnd"/>
      <w:r w:rsidR="00886B46" w:rsidRPr="00886B4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70A4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hyperlink r:id="rId13" w:history="1">
        <w:r w:rsidR="00270A48" w:rsidRPr="00E424D2">
          <w:rPr>
            <w:rStyle w:val="a3"/>
            <w:rFonts w:ascii="Times New Roman" w:hAnsi="Times New Roman" w:cs="Times New Roman"/>
            <w:sz w:val="24"/>
            <w:lang w:val="en-US"/>
          </w:rPr>
          <w:t>www.ntyz.ru</w:t>
        </w:r>
      </w:hyperlink>
    </w:p>
    <w:p w:rsidR="00886B46" w:rsidRPr="00886B46" w:rsidRDefault="00886B46" w:rsidP="00A26C20">
      <w:pPr>
        <w:pStyle w:val="a6"/>
        <w:snapToGri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  <w:lang w:val="de-DE"/>
        </w:rPr>
      </w:pPr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Novosibirsk Academic Youth Theatre “Globe”, Novosibirsk </w:t>
      </w:r>
      <w:r w:rsidR="00270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hyperlink r:id="rId14" w:history="1">
        <w:r w:rsidR="00270A48" w:rsidRPr="00E424D2">
          <w:rPr>
            <w:rStyle w:val="a3"/>
            <w:rFonts w:ascii="Times New Roman" w:hAnsi="Times New Roman" w:cs="Times New Roman"/>
            <w:kern w:val="1"/>
            <w:sz w:val="24"/>
            <w:szCs w:val="24"/>
            <w:lang w:val="de-DE"/>
          </w:rPr>
          <w:t>http://www.globus-nsk.ru/</w:t>
        </w:r>
      </w:hyperlink>
    </w:p>
    <w:p w:rsidR="00886B46" w:rsidRPr="00886B46" w:rsidRDefault="00886B46" w:rsidP="00A26C20">
      <w:pPr>
        <w:pStyle w:val="a6"/>
        <w:snapToGri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  <w:lang w:val="de-DE"/>
        </w:rPr>
      </w:pPr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Rostov-on Don Academic Youth Theatre, Rostov-on-Don </w:t>
      </w:r>
      <w:r w:rsidR="00270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hyperlink r:id="rId15" w:history="1">
        <w:r w:rsidR="00270A48" w:rsidRPr="00E424D2">
          <w:rPr>
            <w:rStyle w:val="a3"/>
            <w:rFonts w:ascii="Times New Roman" w:hAnsi="Times New Roman" w:cs="Times New Roman"/>
            <w:kern w:val="1"/>
            <w:sz w:val="24"/>
            <w:szCs w:val="24"/>
            <w:lang w:val="de-DE"/>
          </w:rPr>
          <w:t>http://svoboda-3.ru/</w:t>
        </w:r>
      </w:hyperlink>
    </w:p>
    <w:p w:rsidR="00886B46" w:rsidRPr="00886B46" w:rsidRDefault="00886B46" w:rsidP="00A26C20">
      <w:pPr>
        <w:widowControl w:val="0"/>
        <w:suppressLineNumbers/>
        <w:suppressAutoHyphens/>
        <w:snapToGrid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val="en-US" w:eastAsia="ar-SA"/>
        </w:rPr>
      </w:pPr>
      <w:r w:rsidRPr="00886B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Sakha Republican Theatre for Young Audience, Yakutsk </w:t>
      </w:r>
      <w:r w:rsidR="00270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hyperlink r:id="rId16" w:history="1">
        <w:r w:rsidR="00270A48" w:rsidRPr="00E424D2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shd w:val="clear" w:color="auto" w:fill="FFFFFF"/>
            <w:lang w:val="en-US" w:eastAsia="ar-SA"/>
          </w:rPr>
          <w:t>http://tuz.ykt.ru/</w:t>
        </w:r>
      </w:hyperlink>
    </w:p>
    <w:p w:rsidR="00886B46" w:rsidRPr="00886B46" w:rsidRDefault="00886B46" w:rsidP="00A26C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86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Theatre on </w:t>
      </w:r>
      <w:proofErr w:type="spellStart"/>
      <w:r w:rsidRPr="00886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Spasskaya</w:t>
      </w:r>
      <w:proofErr w:type="spellEnd"/>
      <w:r w:rsidRPr="00886B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TYA, Kirov </w:t>
      </w:r>
      <w:r w:rsidR="00270A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    </w:t>
      </w:r>
      <w:hyperlink r:id="rId17" w:history="1">
        <w:r w:rsidR="00270A48" w:rsidRPr="00E424D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www.ekvus-kirov.ru</w:t>
        </w:r>
      </w:hyperlink>
    </w:p>
    <w:p w:rsidR="00886B46" w:rsidRPr="00886B46" w:rsidRDefault="00886B46" w:rsidP="00A26C20">
      <w:pPr>
        <w:widowControl w:val="0"/>
        <w:suppressLineNumbers/>
        <w:suppressAutoHyphens/>
        <w:snapToGrid w:val="0"/>
        <w:spacing w:after="0" w:line="36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886B46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Theatre for Young Audience, </w:t>
      </w:r>
      <w:proofErr w:type="spellStart"/>
      <w:r w:rsidRPr="00886B46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270A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886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886B46">
          <w:rPr>
            <w:rStyle w:val="a3"/>
            <w:rFonts w:ascii="Times New Roman" w:eastAsia="Arial Unicode MS" w:hAnsi="Times New Roman" w:cs="Times New Roman"/>
            <w:kern w:val="1"/>
            <w:sz w:val="24"/>
            <w:szCs w:val="24"/>
            <w:lang w:val="en-US" w:eastAsia="ar-SA"/>
          </w:rPr>
          <w:t>www.tuz-tver.ru</w:t>
        </w:r>
      </w:hyperlink>
    </w:p>
    <w:p w:rsidR="00886B46" w:rsidRPr="00886B46" w:rsidRDefault="00F409C7" w:rsidP="00A26C20">
      <w:pPr>
        <w:pStyle w:val="a6"/>
        <w:snapToGrid w:val="0"/>
        <w:spacing w:after="0" w:line="36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 w:rsidRPr="00886B46">
        <w:rPr>
          <w:rFonts w:ascii="Times New Roman" w:hAnsi="Times New Roman" w:cs="Times New Roman"/>
          <w:bCs/>
          <w:sz w:val="24"/>
          <w:szCs w:val="24"/>
          <w:lang w:val="en-US"/>
        </w:rPr>
        <w:t>Vologda</w:t>
      </w:r>
      <w:r w:rsidRPr="00886B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6B4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Theatre for Children and Youth, Vologda</w:t>
      </w:r>
      <w:r w:rsidR="00886B46" w:rsidRPr="00886B46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270A4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</w:t>
      </w:r>
      <w:hyperlink r:id="rId19" w:history="1">
        <w:r w:rsidR="00270A48" w:rsidRPr="00E424D2">
          <w:rPr>
            <w:rStyle w:val="a3"/>
            <w:rFonts w:ascii="Times New Roman" w:hAnsi="Times New Roman" w:cs="Times New Roman"/>
            <w:kern w:val="1"/>
            <w:sz w:val="24"/>
            <w:szCs w:val="24"/>
            <w:lang w:val="en-US"/>
          </w:rPr>
          <w:t>http://www.granatov.ru/</w:t>
        </w:r>
      </w:hyperlink>
    </w:p>
    <w:p w:rsidR="004C1B4A" w:rsidRPr="00886B46" w:rsidRDefault="004C1B4A" w:rsidP="00886B46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4C1B4A" w:rsidRDefault="004C1B4A" w:rsidP="004C1B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C1B4A" w:rsidRDefault="004C1B4A" w:rsidP="004C1B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ru-RU"/>
        </w:rPr>
      </w:pPr>
    </w:p>
    <w:p w:rsidR="004C1B4A" w:rsidRPr="004C1B4A" w:rsidRDefault="004C1B4A" w:rsidP="004C1B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4C1B4A" w:rsidRDefault="004C1B4A" w:rsidP="004C1B4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</w:p>
    <w:p w:rsidR="004C1B4A" w:rsidRPr="004C1B4A" w:rsidRDefault="004C1B4A" w:rsidP="004C1B4A">
      <w:pP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F409C7" w:rsidRPr="00F409C7" w:rsidRDefault="00F409C7" w:rsidP="000D25A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F409C7" w:rsidRDefault="00F409C7" w:rsidP="000D25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2422" w:rsidRPr="00AE2422" w:rsidRDefault="00F409C7" w:rsidP="000D25A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0BCD" w:rsidRDefault="00F00BCD" w:rsidP="00A93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0BCD" w:rsidRPr="00F00BCD" w:rsidRDefault="00F00BCD" w:rsidP="00A93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2422" w:rsidRPr="00F00BCD" w:rsidRDefault="00AE2422" w:rsidP="00A9375B">
      <w:pPr>
        <w:rPr>
          <w:lang w:val="en-US"/>
        </w:rPr>
      </w:pPr>
    </w:p>
    <w:sectPr w:rsidR="00AE2422" w:rsidRPr="00F0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27FE"/>
    <w:multiLevelType w:val="multilevel"/>
    <w:tmpl w:val="E71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4608C"/>
    <w:multiLevelType w:val="multilevel"/>
    <w:tmpl w:val="5BE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5B"/>
    <w:rsid w:val="000D25AC"/>
    <w:rsid w:val="00270A48"/>
    <w:rsid w:val="0027174E"/>
    <w:rsid w:val="00275515"/>
    <w:rsid w:val="004C1B4A"/>
    <w:rsid w:val="005A4352"/>
    <w:rsid w:val="00886B46"/>
    <w:rsid w:val="0099528F"/>
    <w:rsid w:val="00A26C20"/>
    <w:rsid w:val="00A9375B"/>
    <w:rsid w:val="00AA487C"/>
    <w:rsid w:val="00AE2422"/>
    <w:rsid w:val="00AF1A5F"/>
    <w:rsid w:val="00B044B7"/>
    <w:rsid w:val="00F00BCD"/>
    <w:rsid w:val="00F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FCDB-ECBF-4FD9-83DE-65AC877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375B"/>
    <w:rPr>
      <w:color w:val="605E5C"/>
      <w:shd w:val="clear" w:color="auto" w:fill="E1DFDD"/>
    </w:rPr>
  </w:style>
  <w:style w:type="character" w:styleId="a5">
    <w:name w:val="Strong"/>
    <w:uiPriority w:val="22"/>
    <w:qFormat/>
    <w:rsid w:val="00F409C7"/>
    <w:rPr>
      <w:b/>
      <w:bCs/>
    </w:rPr>
  </w:style>
  <w:style w:type="paragraph" w:customStyle="1" w:styleId="Textbody">
    <w:name w:val="Text body"/>
    <w:basedOn w:val="a"/>
    <w:rsid w:val="00886B46"/>
    <w:pPr>
      <w:widowControl w:val="0"/>
      <w:suppressAutoHyphens/>
      <w:spacing w:after="12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86B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6B46"/>
  </w:style>
  <w:style w:type="paragraph" w:customStyle="1" w:styleId="TableContents">
    <w:name w:val="Table Contents"/>
    <w:basedOn w:val="a"/>
    <w:rsid w:val="00886B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70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z-xa.ru/" TargetMode="External"/><Relationship Id="rId13" Type="http://schemas.openxmlformats.org/officeDocument/2006/relationships/hyperlink" Target="http://www.ntyz.ru" TargetMode="External"/><Relationship Id="rId18" Type="http://schemas.openxmlformats.org/officeDocument/2006/relationships/hyperlink" Target="http://www.tuz-tv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emteatr.ru/" TargetMode="External"/><Relationship Id="rId12" Type="http://schemas.openxmlformats.org/officeDocument/2006/relationships/hyperlink" Target="http://www.kingfestival.ru" TargetMode="External"/><Relationship Id="rId17" Type="http://schemas.openxmlformats.org/officeDocument/2006/relationships/hyperlink" Target="http://www.ekvus-kir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uz.yk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atrbryansk.ru/" TargetMode="External"/><Relationship Id="rId11" Type="http://schemas.openxmlformats.org/officeDocument/2006/relationships/hyperlink" Target="http://nebolshoy.ru/" TargetMode="External"/><Relationship Id="rId5" Type="http://schemas.openxmlformats.org/officeDocument/2006/relationships/hyperlink" Target="http://mta-barnaul.ru/" TargetMode="External"/><Relationship Id="rId15" Type="http://schemas.openxmlformats.org/officeDocument/2006/relationships/hyperlink" Target="http://svoboda-3.ru/" TargetMode="External"/><Relationship Id="rId10" Type="http://schemas.openxmlformats.org/officeDocument/2006/relationships/hyperlink" Target="http://teatr-sats.ru/" TargetMode="External"/><Relationship Id="rId19" Type="http://schemas.openxmlformats.org/officeDocument/2006/relationships/hyperlink" Target="http://www.granat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tyz.ru/" TargetMode="External"/><Relationship Id="rId14" Type="http://schemas.openxmlformats.org/officeDocument/2006/relationships/hyperlink" Target="http://www.globus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Райтаровская</dc:creator>
  <cp:keywords/>
  <dc:description/>
  <cp:lastModifiedBy>Наталья Райтаровская</cp:lastModifiedBy>
  <cp:revision>2</cp:revision>
  <cp:lastPrinted>2019-03-13T15:06:00Z</cp:lastPrinted>
  <dcterms:created xsi:type="dcterms:W3CDTF">2019-03-13T15:16:00Z</dcterms:created>
  <dcterms:modified xsi:type="dcterms:W3CDTF">2019-03-13T15:16:00Z</dcterms:modified>
</cp:coreProperties>
</file>